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97" w:rsidRPr="00B9408A" w:rsidRDefault="003A5C94" w:rsidP="00DE6F97">
      <w:pPr>
        <w:rPr>
          <w:rFonts w:ascii="Calibri" w:hAnsi="Calibri" w:cs="Arial"/>
          <w:b/>
          <w:sz w:val="24"/>
          <w:szCs w:val="24"/>
          <w:lang w:val="en-ZA"/>
        </w:rPr>
      </w:pPr>
      <w:bookmarkStart w:id="0" w:name="_GoBack"/>
      <w:bookmarkEnd w:id="0"/>
      <w:r w:rsidRPr="00B9408A">
        <w:rPr>
          <w:rFonts w:ascii="Calibri" w:hAnsi="Calibri" w:cs="Arial"/>
          <w:b/>
          <w:sz w:val="24"/>
          <w:szCs w:val="24"/>
          <w:lang w:val="en-ZA"/>
        </w:rPr>
        <w:t>INTEREST RATES MARKET NOTICE</w:t>
      </w:r>
    </w:p>
    <w:p w:rsidR="00DE6F97" w:rsidRPr="00B9408A" w:rsidRDefault="00DE6F97" w:rsidP="00DE6F97">
      <w:pPr>
        <w:rPr>
          <w:rFonts w:ascii="Calibri" w:hAnsi="Calibri" w:cs="Arial"/>
          <w:b/>
          <w:sz w:val="18"/>
          <w:szCs w:val="18"/>
          <w:lang w:val="en-ZA"/>
        </w:rPr>
      </w:pPr>
    </w:p>
    <w:p w:rsidR="00DE6F97" w:rsidRPr="00B9408A" w:rsidRDefault="00DE6F97" w:rsidP="00DE6F97">
      <w:pPr>
        <w:spacing w:line="312" w:lineRule="auto"/>
        <w:jc w:val="both"/>
        <w:rPr>
          <w:rFonts w:ascii="Calibri" w:hAnsi="Calibri" w:cs="Arial"/>
          <w:b/>
          <w:sz w:val="18"/>
          <w:szCs w:val="18"/>
          <w:lang w:val="en-ZA"/>
        </w:rPr>
      </w:pPr>
    </w:p>
    <w:p w:rsidR="00B9408A" w:rsidRPr="00B9408A" w:rsidRDefault="00B9408A" w:rsidP="00DE6F97">
      <w:pPr>
        <w:spacing w:line="312" w:lineRule="auto"/>
        <w:jc w:val="both"/>
        <w:rPr>
          <w:rFonts w:ascii="Calibri" w:hAnsi="Calibri" w:cs="Arial"/>
          <w:b/>
          <w:sz w:val="18"/>
          <w:szCs w:val="18"/>
          <w:lang w:val="en-ZA"/>
        </w:rPr>
      </w:pPr>
    </w:p>
    <w:p w:rsidR="00DE6F97" w:rsidRPr="00B9408A" w:rsidRDefault="00DE6F97" w:rsidP="00DE6F97">
      <w:pPr>
        <w:spacing w:line="312" w:lineRule="auto"/>
        <w:jc w:val="both"/>
        <w:rPr>
          <w:rFonts w:ascii="Calibri" w:hAnsi="Calibri" w:cs="Arial"/>
          <w:b/>
          <w:lang w:val="en-ZA"/>
        </w:rPr>
      </w:pPr>
      <w:r w:rsidRPr="00B9408A">
        <w:rPr>
          <w:rFonts w:ascii="Calibri" w:hAnsi="Calibri" w:cs="Arial"/>
          <w:b/>
          <w:lang w:val="en-ZA"/>
        </w:rPr>
        <w:t>Date:</w:t>
      </w:r>
      <w:r w:rsidRPr="00B9408A">
        <w:rPr>
          <w:rFonts w:ascii="Calibri" w:hAnsi="Calibri" w:cs="Arial"/>
          <w:b/>
          <w:lang w:val="en-ZA"/>
        </w:rPr>
        <w:tab/>
      </w:r>
      <w:r w:rsidR="00CB456C">
        <w:rPr>
          <w:rFonts w:ascii="Calibri" w:hAnsi="Calibri" w:cs="Arial"/>
          <w:b/>
          <w:lang w:val="en-ZA"/>
        </w:rPr>
        <w:t>22</w:t>
      </w:r>
      <w:r w:rsidR="00C03DE8">
        <w:rPr>
          <w:rFonts w:ascii="Calibri" w:hAnsi="Calibri" w:cs="Arial"/>
          <w:b/>
          <w:lang w:val="en-ZA"/>
        </w:rPr>
        <w:t xml:space="preserve"> August</w:t>
      </w:r>
      <w:r w:rsidR="00047C09">
        <w:rPr>
          <w:rFonts w:ascii="Calibri" w:hAnsi="Calibri" w:cs="Arial"/>
          <w:b/>
          <w:lang w:val="en-ZA"/>
        </w:rPr>
        <w:t xml:space="preserve"> 2014</w:t>
      </w:r>
    </w:p>
    <w:p w:rsidR="00DE6F97" w:rsidRPr="00B9408A" w:rsidRDefault="00DE6F97" w:rsidP="00DE6F97">
      <w:pPr>
        <w:spacing w:line="312" w:lineRule="auto"/>
        <w:jc w:val="both"/>
        <w:rPr>
          <w:rFonts w:ascii="Calibri" w:hAnsi="Calibri" w:cs="Arial"/>
          <w:lang w:val="en-ZA"/>
        </w:rPr>
      </w:pPr>
    </w:p>
    <w:p w:rsidR="00DE6F97" w:rsidRPr="00B9408A" w:rsidRDefault="00DE6F97" w:rsidP="00DE6F97">
      <w:pPr>
        <w:suppressAutoHyphens/>
        <w:spacing w:line="312" w:lineRule="auto"/>
        <w:ind w:right="-425"/>
        <w:jc w:val="both"/>
        <w:rPr>
          <w:rFonts w:ascii="Calibri" w:hAnsi="Calibri" w:cs="Arial"/>
          <w:lang w:val="en-ZA"/>
        </w:rPr>
      </w:pPr>
      <w:r w:rsidRPr="00B9408A">
        <w:rPr>
          <w:rFonts w:ascii="Calibri" w:hAnsi="Calibri" w:cs="Arial"/>
          <w:b/>
          <w:smallCaps/>
          <w:lang w:val="en-ZA"/>
        </w:rPr>
        <w:t>Subject:</w:t>
      </w:r>
      <w:r w:rsidRPr="00B9408A">
        <w:rPr>
          <w:rFonts w:ascii="Calibri" w:hAnsi="Calibri" w:cs="Arial"/>
          <w:b/>
          <w:lang w:val="en-ZA"/>
        </w:rPr>
        <w:t xml:space="preserve">   </w:t>
      </w:r>
      <w:r w:rsidR="00D50CBC">
        <w:rPr>
          <w:rFonts w:ascii="Calibri" w:hAnsi="Calibri" w:cs="Arial"/>
          <w:lang w:val="en-ZA"/>
        </w:rPr>
        <w:t>Scheduled</w:t>
      </w:r>
      <w:r w:rsidR="00047C09">
        <w:rPr>
          <w:rFonts w:ascii="Calibri" w:hAnsi="Calibri" w:cs="Arial"/>
          <w:lang w:val="en-ZA"/>
        </w:rPr>
        <w:t xml:space="preserve"> redemption</w:t>
      </w:r>
    </w:p>
    <w:p w:rsidR="00DE6F97" w:rsidRPr="00B9408A" w:rsidRDefault="00DE6F97" w:rsidP="00DE6F97">
      <w:pPr>
        <w:suppressAutoHyphens/>
        <w:spacing w:line="288" w:lineRule="auto"/>
        <w:ind w:right="-425"/>
        <w:rPr>
          <w:rFonts w:ascii="Calibri" w:hAnsi="Calibri" w:cs="Arial"/>
          <w:b/>
          <w:i/>
          <w:lang w:val="en-ZA"/>
        </w:rPr>
      </w:pPr>
      <w:r w:rsidRPr="00B9408A">
        <w:rPr>
          <w:rFonts w:ascii="Calibri" w:hAnsi="Calibri" w:cs="Arial"/>
          <w:b/>
          <w:i/>
          <w:lang w:val="en-ZA"/>
        </w:rPr>
        <w:t>(</w:t>
      </w:r>
      <w:r w:rsidR="00CB456C">
        <w:rPr>
          <w:rFonts w:ascii="Calibri" w:hAnsi="Calibri" w:cs="Arial"/>
          <w:b/>
          <w:i/>
          <w:lang w:val="en-ZA"/>
        </w:rPr>
        <w:t>ABSA BANK LIMITED</w:t>
      </w:r>
      <w:r w:rsidR="00047C09">
        <w:rPr>
          <w:rFonts w:ascii="Calibri" w:hAnsi="Calibri" w:cs="Arial"/>
          <w:b/>
          <w:i/>
          <w:lang w:val="en-ZA"/>
        </w:rPr>
        <w:t xml:space="preserve"> –“</w:t>
      </w:r>
      <w:r w:rsidR="00CB456C">
        <w:rPr>
          <w:rFonts w:ascii="Calibri" w:hAnsi="Calibri" w:cs="Arial"/>
          <w:b/>
          <w:i/>
          <w:lang w:val="en-ZA"/>
        </w:rPr>
        <w:t>ABCPI2</w:t>
      </w:r>
      <w:r w:rsidRPr="00B9408A">
        <w:rPr>
          <w:rFonts w:ascii="Calibri" w:hAnsi="Calibri" w:cs="Arial"/>
          <w:b/>
          <w:i/>
          <w:lang w:val="en-ZA"/>
        </w:rPr>
        <w:t>”)</w:t>
      </w:r>
    </w:p>
    <w:p w:rsidR="00DE6F97" w:rsidRPr="00B9408A" w:rsidRDefault="00DE6F97" w:rsidP="00DE6F97">
      <w:pPr>
        <w:suppressAutoHyphens/>
        <w:spacing w:line="312" w:lineRule="auto"/>
        <w:ind w:right="-425"/>
        <w:jc w:val="both"/>
        <w:rPr>
          <w:rFonts w:ascii="Calibri" w:hAnsi="Calibri" w:cs="Arial"/>
          <w:b/>
          <w:i/>
          <w:lang w:val="en-ZA"/>
        </w:rPr>
      </w:pPr>
    </w:p>
    <w:p w:rsidR="00DE6F97" w:rsidRPr="00B9408A" w:rsidRDefault="00DE6F97" w:rsidP="00DE6F97">
      <w:pPr>
        <w:suppressAutoHyphens/>
        <w:spacing w:line="312" w:lineRule="auto"/>
        <w:jc w:val="both"/>
        <w:rPr>
          <w:rFonts w:ascii="Calibri" w:hAnsi="Calibri" w:cs="Arial"/>
          <w:lang w:val="en-ZA"/>
        </w:rPr>
      </w:pPr>
      <w:r w:rsidRPr="00B9408A">
        <w:rPr>
          <w:rFonts w:ascii="Calibri" w:hAnsi="Calibri" w:cs="Arial"/>
          <w:lang w:val="en-ZA"/>
        </w:rPr>
        <w:t>====================================================</w:t>
      </w:r>
    </w:p>
    <w:p w:rsidR="00DE6F97" w:rsidRPr="00B9408A" w:rsidRDefault="00DE6F97" w:rsidP="00DE6F97">
      <w:pPr>
        <w:suppressAutoHyphens/>
        <w:jc w:val="both"/>
        <w:rPr>
          <w:rFonts w:ascii="Calibri" w:hAnsi="Calibri"/>
          <w:lang w:val="en-ZA"/>
        </w:rPr>
      </w:pPr>
    </w:p>
    <w:p w:rsidR="00B9408A" w:rsidRPr="00B9408A" w:rsidRDefault="00B9408A" w:rsidP="00DE6F97">
      <w:pPr>
        <w:suppressAutoHyphens/>
        <w:jc w:val="both"/>
        <w:rPr>
          <w:rFonts w:ascii="Calibri" w:hAnsi="Calibri"/>
          <w:lang w:val="en-ZA"/>
        </w:rPr>
      </w:pPr>
    </w:p>
    <w:p w:rsidR="00BA1B3C" w:rsidRPr="00BA1B3C" w:rsidRDefault="00BA1B3C" w:rsidP="00BA1B3C">
      <w:pPr>
        <w:spacing w:before="360"/>
        <w:jc w:val="both"/>
        <w:rPr>
          <w:rFonts w:ascii="Calibri" w:hAnsi="Calibri" w:cs="Arial"/>
          <w:lang w:val="en-ZA"/>
        </w:rPr>
      </w:pPr>
      <w:r w:rsidRPr="00BA1B3C">
        <w:rPr>
          <w:rFonts w:ascii="Calibri" w:hAnsi="Calibri" w:cs="Arial"/>
          <w:lang w:val="en-ZA"/>
        </w:rPr>
        <w:t xml:space="preserve">Absa Bank Limited – ABCPI2 Notes (the “Notes”) issued with a final maturity date of 20 September 2019, are redeemable at the Issuer’s option on 20 September 2014 (“Optional Redemption Date”) in accordance with condition 11.4 (“Redemption at the Option of the Issuer”) of the Terms and Conditions of the Notes (as read with the Applicable Pricing Supplement). </w:t>
      </w:r>
    </w:p>
    <w:p w:rsidR="00BA1B3C" w:rsidRPr="00BA1B3C" w:rsidRDefault="00BA1B3C" w:rsidP="00BA1B3C">
      <w:pPr>
        <w:spacing w:before="240"/>
        <w:jc w:val="both"/>
        <w:rPr>
          <w:rFonts w:ascii="Calibri" w:hAnsi="Calibri" w:cs="Arial"/>
          <w:lang w:val="en-ZA"/>
        </w:rPr>
      </w:pPr>
      <w:r w:rsidRPr="00BA1B3C">
        <w:rPr>
          <w:rFonts w:ascii="Calibri" w:hAnsi="Calibri" w:cs="Arial"/>
          <w:lang w:val="en-ZA"/>
        </w:rPr>
        <w:t xml:space="preserve">In terms of condition 8.6 (“Payment Day”) and condition 18 (“Notices”) of the Terms and Conditions of the Notes, notice is hereby given to Noteholders that the Issuer has exercised its right to early redeem all of the Notes on 20 September 2014. As the Payment Day falls on a non-business day, payment of the redemption amount, together with applicable interest (up to an including 21 September 2014), will be effected on Monday, 22 September 2014, being the Payment Day immediately following the Optional Redemption Date. </w:t>
      </w:r>
    </w:p>
    <w:p w:rsidR="00DE6F97" w:rsidRPr="00B9408A" w:rsidRDefault="00DE6F97" w:rsidP="00DE6F97">
      <w:pPr>
        <w:ind w:right="720"/>
        <w:rPr>
          <w:rFonts w:ascii="Calibri" w:hAnsi="Calibri"/>
          <w:lang w:val="en-ZA"/>
        </w:rPr>
      </w:pPr>
    </w:p>
    <w:p w:rsidR="00B9408A" w:rsidRDefault="00B9408A" w:rsidP="00DE6F97">
      <w:pPr>
        <w:ind w:right="720"/>
        <w:rPr>
          <w:rFonts w:ascii="Calibri" w:hAnsi="Calibri"/>
          <w:lang w:val="en-ZA"/>
        </w:rPr>
      </w:pPr>
    </w:p>
    <w:p w:rsidR="00BA1B3C" w:rsidRDefault="00BA1B3C" w:rsidP="00BA1B3C">
      <w:pPr>
        <w:spacing w:before="240"/>
        <w:jc w:val="both"/>
        <w:rPr>
          <w:rFonts w:ascii="Calibri" w:hAnsi="Calibri" w:cs="Arial"/>
          <w:lang w:val="en-ZA"/>
        </w:rPr>
      </w:pPr>
      <w:r w:rsidRPr="00BA1B3C">
        <w:rPr>
          <w:rFonts w:ascii="Calibri" w:hAnsi="Calibri" w:cs="Arial"/>
          <w:lang w:val="en-ZA"/>
        </w:rPr>
        <w:t>The redemption of the Notes will amount to a ZAR 3,000,000,000 reduction of Tier 2 capital and the amount outstanding after the redemption will be ZAR Nil.</w:t>
      </w:r>
    </w:p>
    <w:p w:rsidR="00BA1B3C" w:rsidRPr="00BA1B3C" w:rsidRDefault="00BA1B3C" w:rsidP="00BA1B3C">
      <w:pPr>
        <w:spacing w:before="240"/>
        <w:jc w:val="both"/>
        <w:rPr>
          <w:rFonts w:ascii="Calibri" w:hAnsi="Calibri" w:cs="Arial"/>
          <w:lang w:val="en-ZA"/>
        </w:rPr>
      </w:pPr>
    </w:p>
    <w:p w:rsidR="00BA1B3C" w:rsidRPr="00BA1B3C" w:rsidRDefault="00BA1B3C" w:rsidP="00BA1B3C">
      <w:pPr>
        <w:ind w:right="720"/>
        <w:rPr>
          <w:rFonts w:ascii="Calibri" w:hAnsi="Calibri" w:cs="Arial"/>
          <w:lang w:val="en-ZA"/>
        </w:rPr>
      </w:pPr>
      <w:r w:rsidRPr="00BA1B3C">
        <w:rPr>
          <w:rFonts w:ascii="Calibri" w:hAnsi="Calibri" w:cs="Arial"/>
          <w:lang w:val="en-ZA"/>
        </w:rPr>
        <w:t>Absa Bank will maintain its strong capital position subsequent to the early redemption of this Note</w:t>
      </w:r>
      <w:r>
        <w:rPr>
          <w:rFonts w:ascii="Calibri" w:hAnsi="Calibri" w:cs="Arial"/>
          <w:lang w:val="en-ZA"/>
        </w:rPr>
        <w:t>.</w:t>
      </w:r>
    </w:p>
    <w:p w:rsidR="00BA1B3C" w:rsidRDefault="00BA1B3C" w:rsidP="00DE6F97">
      <w:pPr>
        <w:ind w:right="720"/>
        <w:rPr>
          <w:rFonts w:ascii="Calibri" w:hAnsi="Calibri"/>
          <w:lang w:val="en-ZA"/>
        </w:rPr>
      </w:pPr>
    </w:p>
    <w:p w:rsidR="00BA1B3C" w:rsidRPr="00B9408A" w:rsidRDefault="00BA1B3C" w:rsidP="00DE6F97">
      <w:pPr>
        <w:ind w:right="720"/>
        <w:rPr>
          <w:rFonts w:ascii="Calibri" w:hAnsi="Calibri"/>
          <w:lang w:val="en-ZA"/>
        </w:rPr>
      </w:pPr>
    </w:p>
    <w:tbl>
      <w:tblPr>
        <w:tblW w:w="0" w:type="auto"/>
        <w:jc w:val="center"/>
        <w:tblLayout w:type="fixed"/>
        <w:tblLook w:val="01E0" w:firstRow="1" w:lastRow="1" w:firstColumn="1" w:lastColumn="1" w:noHBand="0" w:noVBand="0"/>
      </w:tblPr>
      <w:tblGrid>
        <w:gridCol w:w="1871"/>
        <w:gridCol w:w="2925"/>
        <w:gridCol w:w="399"/>
        <w:gridCol w:w="3212"/>
      </w:tblGrid>
      <w:tr w:rsidR="00DE6F97" w:rsidRPr="00B9408A" w:rsidTr="005230A9">
        <w:trPr>
          <w:jc w:val="center"/>
        </w:trPr>
        <w:tc>
          <w:tcPr>
            <w:tcW w:w="1871" w:type="dxa"/>
          </w:tcPr>
          <w:p w:rsidR="00DE6F97" w:rsidRPr="00B9408A" w:rsidRDefault="00DE6F97" w:rsidP="005230A9">
            <w:pPr>
              <w:ind w:right="720"/>
              <w:jc w:val="center"/>
              <w:rPr>
                <w:rFonts w:ascii="Calibri" w:eastAsia="Times New Roman" w:hAnsi="Calibri"/>
                <w:b/>
                <w:bCs/>
                <w:lang w:val="en-ZA"/>
              </w:rPr>
            </w:pPr>
          </w:p>
        </w:tc>
        <w:tc>
          <w:tcPr>
            <w:tcW w:w="2925" w:type="dxa"/>
          </w:tcPr>
          <w:p w:rsidR="00DE6F97" w:rsidRPr="00B9408A" w:rsidRDefault="00DE6F97" w:rsidP="005230A9">
            <w:pPr>
              <w:ind w:right="720"/>
              <w:jc w:val="center"/>
              <w:rPr>
                <w:rFonts w:ascii="Calibri" w:eastAsia="Times New Roman" w:hAnsi="Calibri"/>
                <w:b/>
                <w:bCs/>
                <w:lang w:val="en-ZA"/>
              </w:rPr>
            </w:pPr>
            <w:r w:rsidRPr="00B9408A">
              <w:rPr>
                <w:rFonts w:ascii="Calibri" w:eastAsia="Times New Roman" w:hAnsi="Calibri"/>
                <w:b/>
                <w:lang w:val="en-ZA"/>
              </w:rPr>
              <w:t>Capital Redemption Amount</w:t>
            </w:r>
          </w:p>
        </w:tc>
        <w:tc>
          <w:tcPr>
            <w:tcW w:w="399" w:type="dxa"/>
          </w:tcPr>
          <w:p w:rsidR="00DE6F97" w:rsidRPr="00B9408A" w:rsidRDefault="00DE6F97" w:rsidP="005230A9">
            <w:pPr>
              <w:ind w:right="720"/>
              <w:jc w:val="center"/>
              <w:rPr>
                <w:rFonts w:ascii="Calibri" w:eastAsia="Times New Roman" w:hAnsi="Calibri"/>
                <w:b/>
                <w:bCs/>
                <w:lang w:val="en-ZA"/>
              </w:rPr>
            </w:pPr>
          </w:p>
        </w:tc>
        <w:tc>
          <w:tcPr>
            <w:tcW w:w="3212" w:type="dxa"/>
          </w:tcPr>
          <w:p w:rsidR="00DE6F97" w:rsidRPr="00B9408A" w:rsidRDefault="00DE6F97" w:rsidP="005230A9">
            <w:pPr>
              <w:ind w:right="720"/>
              <w:jc w:val="center"/>
              <w:rPr>
                <w:rFonts w:ascii="Calibri" w:eastAsia="Times New Roman" w:hAnsi="Calibri"/>
                <w:b/>
                <w:lang w:val="en-ZA"/>
              </w:rPr>
            </w:pPr>
            <w:r w:rsidRPr="00B9408A">
              <w:rPr>
                <w:rFonts w:ascii="Calibri" w:eastAsia="Times New Roman" w:hAnsi="Calibri"/>
                <w:b/>
                <w:lang w:val="en-ZA"/>
              </w:rPr>
              <w:t>Amount Outstanding After Capital Redemption</w:t>
            </w:r>
          </w:p>
          <w:p w:rsidR="00DE6F97" w:rsidRPr="00B9408A" w:rsidRDefault="00DE6F97" w:rsidP="005230A9">
            <w:pPr>
              <w:ind w:right="720"/>
              <w:jc w:val="center"/>
              <w:rPr>
                <w:rFonts w:ascii="Calibri" w:eastAsia="Times New Roman" w:hAnsi="Calibri"/>
                <w:b/>
                <w:bCs/>
                <w:lang w:val="en-ZA"/>
              </w:rPr>
            </w:pPr>
          </w:p>
        </w:tc>
      </w:tr>
      <w:tr w:rsidR="00DE6F97" w:rsidRPr="00B9408A" w:rsidTr="005230A9">
        <w:trPr>
          <w:jc w:val="center"/>
        </w:trPr>
        <w:tc>
          <w:tcPr>
            <w:tcW w:w="1871" w:type="dxa"/>
          </w:tcPr>
          <w:p w:rsidR="00DE6F97" w:rsidRPr="00B9408A" w:rsidRDefault="00CB456C" w:rsidP="00CB456C">
            <w:pPr>
              <w:ind w:right="114"/>
              <w:jc w:val="center"/>
              <w:rPr>
                <w:rFonts w:ascii="Calibri" w:eastAsia="Times New Roman" w:hAnsi="Calibri"/>
                <w:b/>
                <w:bCs/>
                <w:i/>
                <w:sz w:val="22"/>
                <w:szCs w:val="22"/>
                <w:lang w:val="en-ZA"/>
              </w:rPr>
            </w:pPr>
            <w:r>
              <w:rPr>
                <w:rFonts w:ascii="Calibri" w:hAnsi="Calibri" w:cs="Arial"/>
                <w:b/>
                <w:i/>
                <w:sz w:val="22"/>
                <w:szCs w:val="22"/>
                <w:lang w:val="en-ZA"/>
              </w:rPr>
              <w:t>ABCPI2</w:t>
            </w:r>
            <w:r w:rsidR="00B9408A" w:rsidRPr="00B9408A">
              <w:rPr>
                <w:rFonts w:ascii="Calibri" w:hAnsi="Calibri" w:cs="Arial"/>
                <w:b/>
                <w:i/>
                <w:sz w:val="22"/>
                <w:szCs w:val="22"/>
                <w:lang w:val="en-ZA"/>
              </w:rPr>
              <w:t xml:space="preserve"> - </w:t>
            </w:r>
            <w:r w:rsidR="00B9408A" w:rsidRPr="00B9408A">
              <w:rPr>
                <w:rFonts w:ascii="Calibri" w:hAnsi="Calibri" w:cs="Arial"/>
                <w:b/>
                <w:i/>
                <w:sz w:val="22"/>
                <w:szCs w:val="22"/>
              </w:rPr>
              <w:t>ZAG00</w:t>
            </w:r>
            <w:r>
              <w:rPr>
                <w:rFonts w:ascii="Calibri" w:hAnsi="Calibri" w:cs="Arial"/>
                <w:b/>
                <w:i/>
                <w:sz w:val="22"/>
                <w:szCs w:val="22"/>
              </w:rPr>
              <w:t>0065251</w:t>
            </w:r>
          </w:p>
        </w:tc>
        <w:tc>
          <w:tcPr>
            <w:tcW w:w="2925" w:type="dxa"/>
          </w:tcPr>
          <w:p w:rsidR="00DE6F97" w:rsidRPr="00C61418" w:rsidRDefault="00DE6F97" w:rsidP="00CB456C">
            <w:pPr>
              <w:ind w:right="93"/>
              <w:rPr>
                <w:rFonts w:ascii="Calibri" w:eastAsia="Times New Roman" w:hAnsi="Calibri"/>
                <w:lang w:val="en-ZA"/>
              </w:rPr>
            </w:pPr>
            <w:r w:rsidRPr="00C61418">
              <w:rPr>
                <w:rFonts w:ascii="Calibri" w:eastAsia="Times New Roman" w:hAnsi="Calibri"/>
                <w:lang w:val="en-ZA"/>
              </w:rPr>
              <w:t xml:space="preserve"> </w:t>
            </w:r>
            <w:r w:rsidR="00B9408A" w:rsidRPr="00C61418">
              <w:rPr>
                <w:rFonts w:ascii="Calibri" w:eastAsia="Times New Roman" w:hAnsi="Calibri"/>
                <w:lang w:val="en-ZA"/>
              </w:rPr>
              <w:t xml:space="preserve">        R </w:t>
            </w:r>
            <w:r w:rsidR="00CB456C">
              <w:rPr>
                <w:rFonts w:ascii="Calibri" w:eastAsia="Times New Roman" w:hAnsi="Calibri"/>
                <w:lang w:val="en-ZA"/>
              </w:rPr>
              <w:t>3,000</w:t>
            </w:r>
            <w:r w:rsidR="00C61418" w:rsidRPr="00C61418">
              <w:rPr>
                <w:rFonts w:ascii="Calibri" w:eastAsia="Times New Roman" w:hAnsi="Calibri"/>
                <w:lang w:val="en-ZA"/>
              </w:rPr>
              <w:t>,000,000.00</w:t>
            </w:r>
          </w:p>
        </w:tc>
        <w:tc>
          <w:tcPr>
            <w:tcW w:w="399" w:type="dxa"/>
          </w:tcPr>
          <w:p w:rsidR="00DE6F97" w:rsidRPr="00C61418" w:rsidRDefault="00DE6F97" w:rsidP="005230A9">
            <w:pPr>
              <w:ind w:right="720"/>
              <w:jc w:val="center"/>
              <w:rPr>
                <w:rFonts w:ascii="Calibri" w:eastAsia="Times New Roman" w:hAnsi="Calibri"/>
                <w:b/>
                <w:bCs/>
                <w:lang w:val="en-ZA"/>
              </w:rPr>
            </w:pPr>
          </w:p>
        </w:tc>
        <w:tc>
          <w:tcPr>
            <w:tcW w:w="3212" w:type="dxa"/>
          </w:tcPr>
          <w:p w:rsidR="00DE6F97" w:rsidRPr="00C61418" w:rsidRDefault="00DE6F97" w:rsidP="00F4050B">
            <w:pPr>
              <w:ind w:right="720"/>
              <w:rPr>
                <w:rFonts w:ascii="Calibri" w:eastAsia="Times New Roman" w:hAnsi="Calibri"/>
                <w:lang w:val="en-ZA"/>
              </w:rPr>
            </w:pPr>
            <w:r w:rsidRPr="00C61418">
              <w:rPr>
                <w:rFonts w:ascii="Calibri" w:eastAsia="Times New Roman" w:hAnsi="Calibri"/>
                <w:lang w:val="en-ZA"/>
              </w:rPr>
              <w:t xml:space="preserve">  </w:t>
            </w:r>
            <w:r w:rsidR="00B9408A" w:rsidRPr="00C61418">
              <w:rPr>
                <w:rFonts w:ascii="Calibri" w:eastAsia="Times New Roman" w:hAnsi="Calibri"/>
                <w:lang w:val="en-ZA"/>
              </w:rPr>
              <w:t xml:space="preserve">             </w:t>
            </w:r>
            <w:r w:rsidR="00F4050B">
              <w:rPr>
                <w:rFonts w:ascii="Calibri" w:eastAsia="Times New Roman" w:hAnsi="Calibri"/>
                <w:lang w:val="en-ZA"/>
              </w:rPr>
              <w:t>R 0.00</w:t>
            </w:r>
          </w:p>
        </w:tc>
      </w:tr>
    </w:tbl>
    <w:p w:rsidR="00DE6F97" w:rsidRPr="00B9408A" w:rsidRDefault="00DE6F97" w:rsidP="00DE6F97">
      <w:pPr>
        <w:ind w:right="720"/>
        <w:rPr>
          <w:rFonts w:ascii="Calibri" w:hAnsi="Calibri"/>
          <w:lang w:val="en-ZA"/>
        </w:rPr>
      </w:pPr>
    </w:p>
    <w:p w:rsidR="00DE6F97" w:rsidRPr="00B9408A" w:rsidRDefault="00DE6F97" w:rsidP="00DE6F97">
      <w:pPr>
        <w:ind w:right="720"/>
        <w:rPr>
          <w:rFonts w:ascii="Calibri" w:hAnsi="Calibri"/>
          <w:b/>
          <w:bCs/>
          <w:lang w:val="en-ZA"/>
        </w:rPr>
      </w:pPr>
    </w:p>
    <w:p w:rsidR="00DE6F97" w:rsidRPr="00B9408A" w:rsidRDefault="00DE6F97" w:rsidP="00DE6F97">
      <w:pPr>
        <w:spacing w:line="360" w:lineRule="auto"/>
        <w:ind w:right="720"/>
        <w:jc w:val="both"/>
        <w:rPr>
          <w:rFonts w:ascii="Calibri" w:hAnsi="Calibri"/>
          <w:lang w:val="en-ZA"/>
        </w:rPr>
      </w:pPr>
    </w:p>
    <w:p w:rsidR="00DE6F97" w:rsidRPr="00B9408A" w:rsidRDefault="00DE6F97" w:rsidP="00DE6F97">
      <w:pPr>
        <w:pStyle w:val="BodyText"/>
        <w:spacing w:line="360" w:lineRule="auto"/>
        <w:rPr>
          <w:rFonts w:ascii="Calibri" w:hAnsi="Calibri" w:cs="Arial"/>
          <w:lang w:val="en-ZA"/>
        </w:rPr>
      </w:pPr>
      <w:r w:rsidRPr="00B9408A">
        <w:rPr>
          <w:rFonts w:ascii="Calibri" w:hAnsi="Calibri"/>
          <w:lang w:val="en-ZA"/>
        </w:rPr>
        <w:t>For further information on the Note issued please contact:</w:t>
      </w:r>
    </w:p>
    <w:p w:rsidR="00B9408A" w:rsidRPr="00B9408A" w:rsidRDefault="00B9408A" w:rsidP="00357487">
      <w:pPr>
        <w:tabs>
          <w:tab w:val="left" w:pos="3402"/>
          <w:tab w:val="left" w:pos="7513"/>
        </w:tabs>
        <w:suppressAutoHyphens/>
        <w:spacing w:before="20" w:after="20" w:line="312" w:lineRule="auto"/>
        <w:ind w:right="29"/>
        <w:rPr>
          <w:rFonts w:ascii="Calibri" w:hAnsi="Calibri" w:cs="Arial"/>
          <w:lang w:val="en-ZA"/>
        </w:rPr>
      </w:pPr>
    </w:p>
    <w:p w:rsidR="00B9408A" w:rsidRPr="00B9408A" w:rsidRDefault="00CB456C" w:rsidP="00B9408A">
      <w:pPr>
        <w:tabs>
          <w:tab w:val="left" w:pos="3402"/>
          <w:tab w:val="left" w:pos="7513"/>
        </w:tabs>
        <w:suppressAutoHyphens/>
        <w:spacing w:before="20" w:after="20" w:line="312" w:lineRule="auto"/>
        <w:ind w:right="29"/>
        <w:rPr>
          <w:rFonts w:ascii="Calibri" w:hAnsi="Calibri" w:cs="Arial"/>
          <w:highlight w:val="yellow"/>
          <w:lang w:val="en-ZA"/>
        </w:rPr>
      </w:pPr>
      <w:r>
        <w:rPr>
          <w:rFonts w:ascii="Calibri" w:hAnsi="Calibri" w:cs="Arial"/>
          <w:lang w:val="en-ZA"/>
        </w:rPr>
        <w:t>Nikkita Leong</w:t>
      </w:r>
      <w:r w:rsidR="00047C09">
        <w:rPr>
          <w:rFonts w:ascii="Calibri" w:hAnsi="Calibri" w:cs="Arial"/>
          <w:lang w:val="en-ZA"/>
        </w:rPr>
        <w:tab/>
      </w:r>
      <w:r>
        <w:rPr>
          <w:rFonts w:ascii="Calibri" w:hAnsi="Calibri" w:cs="Arial"/>
          <w:lang w:val="en-ZA"/>
        </w:rPr>
        <w:t>ABSA Investment &amp; Corporate Banking</w:t>
      </w:r>
      <w:r w:rsidR="00047C09">
        <w:rPr>
          <w:rFonts w:ascii="Calibri" w:hAnsi="Calibri" w:cs="Arial"/>
          <w:lang w:val="en-ZA"/>
        </w:rPr>
        <w:tab/>
        <w:t xml:space="preserve">+27 </w:t>
      </w:r>
      <w:r>
        <w:rPr>
          <w:rFonts w:ascii="Calibri" w:hAnsi="Calibri" w:cs="Arial"/>
          <w:lang w:val="en-ZA"/>
        </w:rPr>
        <w:t>10 2454201</w:t>
      </w:r>
    </w:p>
    <w:p w:rsidR="00DE6F97" w:rsidRPr="00B9408A" w:rsidRDefault="00DE6F97" w:rsidP="00357487">
      <w:pPr>
        <w:tabs>
          <w:tab w:val="left" w:pos="3402"/>
          <w:tab w:val="left" w:pos="7513"/>
        </w:tabs>
        <w:suppressAutoHyphens/>
        <w:spacing w:before="20" w:after="20" w:line="312" w:lineRule="auto"/>
        <w:ind w:right="29"/>
        <w:rPr>
          <w:rFonts w:ascii="Calibri" w:hAnsi="Calibri" w:cs="Arial"/>
          <w:highlight w:val="yellow"/>
          <w:lang w:val="en-ZA"/>
        </w:rPr>
      </w:pPr>
      <w:r w:rsidRPr="00B9408A">
        <w:rPr>
          <w:rFonts w:ascii="Calibri" w:hAnsi="Calibri" w:cs="Arial"/>
          <w:lang w:val="en-ZA"/>
        </w:rPr>
        <w:t>Brendan Povey</w:t>
      </w:r>
      <w:r w:rsidRPr="00B9408A">
        <w:rPr>
          <w:rFonts w:ascii="Calibri" w:hAnsi="Calibri" w:cs="Arial"/>
          <w:lang w:val="en-ZA"/>
        </w:rPr>
        <w:tab/>
        <w:t>JSE</w:t>
      </w:r>
      <w:r w:rsidRPr="00B9408A">
        <w:rPr>
          <w:rFonts w:ascii="Calibri" w:hAnsi="Calibri" w:cs="Arial"/>
          <w:lang w:val="en-ZA"/>
        </w:rPr>
        <w:tab/>
        <w:t>+27 11 5207982</w:t>
      </w:r>
    </w:p>
    <w:p w:rsidR="00DE6F97" w:rsidRPr="00B9408A" w:rsidRDefault="00DE6F97" w:rsidP="00357487">
      <w:pPr>
        <w:tabs>
          <w:tab w:val="left" w:pos="3402"/>
          <w:tab w:val="left" w:pos="7513"/>
        </w:tabs>
        <w:suppressAutoHyphens/>
        <w:spacing w:line="312" w:lineRule="auto"/>
        <w:ind w:right="29"/>
        <w:rPr>
          <w:rFonts w:ascii="Calibri" w:hAnsi="Calibri" w:cs="Arial"/>
          <w:highlight w:val="yellow"/>
          <w:lang w:val="en-ZA"/>
        </w:rPr>
      </w:pPr>
      <w:r w:rsidRPr="00B9408A">
        <w:rPr>
          <w:rFonts w:ascii="Calibri" w:hAnsi="Calibri" w:cs="Arial"/>
          <w:lang w:val="en-ZA"/>
        </w:rPr>
        <w:t>Courtney Galloway</w:t>
      </w:r>
      <w:r w:rsidRPr="00B9408A">
        <w:rPr>
          <w:rFonts w:ascii="Calibri" w:hAnsi="Calibri" w:cs="Arial"/>
          <w:lang w:val="en-ZA"/>
        </w:rPr>
        <w:tab/>
        <w:t>JSE</w:t>
      </w:r>
      <w:r w:rsidRPr="00B9408A">
        <w:rPr>
          <w:rFonts w:ascii="Calibri" w:hAnsi="Calibri" w:cs="Arial"/>
          <w:lang w:val="en-ZA"/>
        </w:rPr>
        <w:tab/>
        <w:t>+27 11 5207603</w:t>
      </w:r>
    </w:p>
    <w:p w:rsidR="00DE6F97" w:rsidRPr="00B9408A" w:rsidRDefault="00DE6F97" w:rsidP="00357487">
      <w:pPr>
        <w:tabs>
          <w:tab w:val="left" w:pos="3402"/>
          <w:tab w:val="left" w:pos="7513"/>
        </w:tabs>
        <w:suppressAutoHyphens/>
        <w:spacing w:line="312" w:lineRule="auto"/>
        <w:ind w:right="29"/>
        <w:rPr>
          <w:rFonts w:ascii="Calibri" w:hAnsi="Calibri" w:cs="Arial"/>
          <w:highlight w:val="yellow"/>
          <w:lang w:val="en-ZA"/>
        </w:rPr>
      </w:pPr>
      <w:r w:rsidRPr="00B9408A">
        <w:rPr>
          <w:rFonts w:ascii="Calibri" w:hAnsi="Calibri" w:cs="Arial"/>
          <w:lang w:val="en-ZA"/>
        </w:rPr>
        <w:t>Diboko Ledwaba</w:t>
      </w:r>
      <w:r w:rsidRPr="00B9408A">
        <w:rPr>
          <w:rFonts w:ascii="Calibri" w:hAnsi="Calibri" w:cs="Arial"/>
          <w:lang w:val="en-ZA"/>
        </w:rPr>
        <w:tab/>
        <w:t>JSE</w:t>
      </w:r>
      <w:r w:rsidRPr="00B9408A">
        <w:rPr>
          <w:rFonts w:ascii="Calibri" w:hAnsi="Calibri" w:cs="Arial"/>
          <w:lang w:val="en-ZA"/>
        </w:rPr>
        <w:tab/>
        <w:t>+27 11 5207222</w:t>
      </w:r>
    </w:p>
    <w:p w:rsidR="00DE6F97" w:rsidRPr="00B9408A" w:rsidRDefault="00DE6F97" w:rsidP="00DE6F97">
      <w:pPr>
        <w:pStyle w:val="BodyText"/>
        <w:spacing w:before="20" w:after="20" w:line="312" w:lineRule="auto"/>
        <w:rPr>
          <w:rFonts w:ascii="Calibri" w:hAnsi="Calibri" w:cs="Arial"/>
          <w:lang w:val="en-ZA"/>
        </w:rPr>
      </w:pPr>
    </w:p>
    <w:p w:rsidR="00085030" w:rsidRPr="00B9408A" w:rsidRDefault="00085030" w:rsidP="00DE6F97">
      <w:pPr>
        <w:suppressAutoHyphens/>
        <w:spacing w:line="312" w:lineRule="auto"/>
        <w:ind w:right="29"/>
        <w:jc w:val="both"/>
        <w:rPr>
          <w:rFonts w:ascii="Calibri" w:hAnsi="Calibri" w:cs="Arial"/>
          <w:lang w:val="en-ZA"/>
        </w:rPr>
      </w:pPr>
    </w:p>
    <w:p w:rsidR="00DE6F97" w:rsidRPr="00B9408A" w:rsidRDefault="00DE6F97" w:rsidP="00DE6F97">
      <w:pPr>
        <w:suppressAutoHyphens/>
        <w:spacing w:line="312" w:lineRule="auto"/>
        <w:ind w:right="29"/>
        <w:jc w:val="both"/>
        <w:rPr>
          <w:rFonts w:ascii="Calibri" w:hAnsi="Calibri" w:cs="Arial"/>
          <w:lang w:val="en-ZA"/>
        </w:rPr>
      </w:pPr>
    </w:p>
    <w:sectPr w:rsidR="00DE6F97" w:rsidRPr="00B9408A" w:rsidSect="009455AC">
      <w:headerReference w:type="even" r:id="rId8"/>
      <w:headerReference w:type="default" r:id="rId9"/>
      <w:footerReference w:type="default" r:id="rId10"/>
      <w:headerReference w:type="first" r:id="rId11"/>
      <w:footerReference w:type="first" r:id="rId12"/>
      <w:pgSz w:w="11918" w:h="16838"/>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A9" w:rsidRDefault="005230A9">
      <w:r>
        <w:separator/>
      </w:r>
    </w:p>
  </w:endnote>
  <w:endnote w:type="continuationSeparator" w:id="0">
    <w:p w:rsidR="005230A9" w:rsidRDefault="0052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7D6EAF" w:rsidP="00C94EA6">
    <w:pPr>
      <w:pStyle w:val="Footer"/>
      <w:jc w:val="right"/>
      <w:rPr>
        <w:rFonts w:eastAsia="Times New Roman"/>
        <w:b/>
        <w:color w:val="808080"/>
        <w:sz w:val="14"/>
      </w:rPr>
    </w:pPr>
  </w:p>
  <w:p w:rsidR="007D6EAF" w:rsidRDefault="007D6EAF" w:rsidP="00C94EA6">
    <w:pPr>
      <w:pStyle w:val="Footer"/>
      <w:jc w:val="right"/>
      <w:rPr>
        <w:rFonts w:eastAsia="Times New Roman"/>
        <w:b/>
        <w:color w:val="808080"/>
        <w:sz w:val="14"/>
      </w:rPr>
    </w:pPr>
    <w:r w:rsidRPr="00C94EA6">
      <w:rPr>
        <w:rFonts w:eastAsia="Times New Roman"/>
        <w:b/>
        <w:color w:val="808080"/>
        <w:sz w:val="14"/>
      </w:rPr>
      <w:t xml:space="preserve">Page </w:t>
    </w:r>
    <w:r w:rsidR="00BF47C0" w:rsidRPr="00C94EA6">
      <w:rPr>
        <w:rFonts w:eastAsia="Times New Roman"/>
        <w:b/>
        <w:color w:val="808080"/>
        <w:sz w:val="14"/>
      </w:rPr>
      <w:fldChar w:fldCharType="begin"/>
    </w:r>
    <w:r w:rsidRPr="00C94EA6">
      <w:rPr>
        <w:rFonts w:eastAsia="Times New Roman"/>
        <w:b/>
        <w:color w:val="808080"/>
        <w:sz w:val="14"/>
      </w:rPr>
      <w:instrText xml:space="preserve"> PAGE </w:instrText>
    </w:r>
    <w:r w:rsidR="00BF47C0" w:rsidRPr="00C94EA6">
      <w:rPr>
        <w:rFonts w:eastAsia="Times New Roman"/>
        <w:b/>
        <w:color w:val="808080"/>
        <w:sz w:val="14"/>
      </w:rPr>
      <w:fldChar w:fldCharType="separate"/>
    </w:r>
    <w:r w:rsidR="00515F52">
      <w:rPr>
        <w:rFonts w:eastAsia="Times New Roman"/>
        <w:b/>
        <w:noProof/>
        <w:color w:val="808080"/>
        <w:sz w:val="14"/>
      </w:rPr>
      <w:t>2</w:t>
    </w:r>
    <w:r w:rsidR="00BF47C0" w:rsidRPr="00C94EA6">
      <w:rPr>
        <w:rFonts w:eastAsia="Times New Roman"/>
        <w:b/>
        <w:color w:val="808080"/>
        <w:sz w:val="14"/>
      </w:rPr>
      <w:fldChar w:fldCharType="end"/>
    </w:r>
    <w:r w:rsidRPr="00C94EA6">
      <w:rPr>
        <w:rFonts w:eastAsia="Times New Roman"/>
        <w:b/>
        <w:color w:val="808080"/>
        <w:sz w:val="14"/>
      </w:rPr>
      <w:t xml:space="preserve"> of </w:t>
    </w:r>
    <w:r w:rsidR="00BF47C0"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F47C0" w:rsidRPr="00C94EA6">
      <w:rPr>
        <w:rFonts w:eastAsia="Times New Roman"/>
        <w:b/>
        <w:color w:val="808080"/>
        <w:sz w:val="14"/>
      </w:rPr>
      <w:fldChar w:fldCharType="separate"/>
    </w:r>
    <w:r w:rsidR="00515F52">
      <w:rPr>
        <w:rFonts w:eastAsia="Times New Roman"/>
        <w:b/>
        <w:noProof/>
        <w:color w:val="808080"/>
        <w:sz w:val="14"/>
      </w:rPr>
      <w:t>2</w:t>
    </w:r>
    <w:r w:rsidR="00BF47C0" w:rsidRPr="00C94EA6">
      <w:rPr>
        <w:rFonts w:eastAsia="Times New Roman"/>
        <w:b/>
        <w:color w:val="808080"/>
        <w:sz w:val="14"/>
      </w:rPr>
      <w:fldChar w:fldCharType="end"/>
    </w:r>
  </w:p>
  <w:p w:rsidR="007D6EAF" w:rsidRDefault="007D6EAF" w:rsidP="00C94EA6">
    <w:pPr>
      <w:pStyle w:val="Footer"/>
      <w:jc w:val="right"/>
      <w:rPr>
        <w:rFonts w:eastAsia="Times New Roman"/>
        <w:b/>
        <w:color w:val="808080"/>
        <w:sz w:val="14"/>
      </w:rPr>
    </w:pPr>
  </w:p>
  <w:p w:rsidR="007D6EAF" w:rsidRPr="00C94EA6" w:rsidRDefault="007D6EAF"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Pr="000575E4" w:rsidRDefault="007D6EAF">
    <w:pPr>
      <w:rPr>
        <w:rFonts w:cs="Arial"/>
      </w:rPr>
    </w:pPr>
    <w:bookmarkStart w:id="4" w:name="LHS_JSE_Footer"/>
    <w:bookmarkStart w:id="5" w:name="LHS_YieldX_Footer"/>
  </w:p>
  <w:tbl>
    <w:tblPr>
      <w:tblW w:w="84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953"/>
      <w:gridCol w:w="390"/>
      <w:gridCol w:w="4074"/>
    </w:tblGrid>
    <w:tr w:rsidR="002A3A0B" w:rsidRPr="0061041F" w:rsidTr="002A3A0B">
      <w:tc>
        <w:tcPr>
          <w:tcW w:w="3953" w:type="dxa"/>
        </w:tcPr>
        <w:p w:rsidR="002A3A0B" w:rsidRPr="0061041F" w:rsidRDefault="00515F52">
          <w:pPr>
            <w:spacing w:line="220" w:lineRule="exact"/>
            <w:jc w:val="both"/>
            <w:rPr>
              <w:rFonts w:ascii="Times New Roman" w:eastAsia="Times New Roman" w:hAnsi="Times New Roman" w:cs="Arial"/>
              <w:b/>
              <w:color w:val="808080"/>
              <w:sz w:val="14"/>
              <w:szCs w:val="14"/>
            </w:rPr>
          </w:pPr>
          <w:r>
            <w:rPr>
              <w:noProof/>
              <w:lang w:val="en-ZA" w:eastAsia="en-ZA"/>
            </w:rPr>
            <w:drawing>
              <wp:inline distT="0" distB="0" distL="0" distR="0">
                <wp:extent cx="7570470" cy="1286510"/>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286510"/>
                        </a:xfrm>
                        <a:prstGeom prst="rect">
                          <a:avLst/>
                        </a:prstGeom>
                        <a:noFill/>
                        <a:ln>
                          <a:noFill/>
                        </a:ln>
                      </pic:spPr>
                    </pic:pic>
                  </a:graphicData>
                </a:graphic>
              </wp:inline>
            </w:drawing>
          </w:r>
        </w:p>
      </w:tc>
      <w:tc>
        <w:tcPr>
          <w:tcW w:w="390" w:type="dxa"/>
        </w:tcPr>
        <w:p w:rsidR="002A3A0B" w:rsidRPr="0061041F" w:rsidRDefault="002A3A0B">
          <w:pPr>
            <w:spacing w:line="220" w:lineRule="exact"/>
            <w:jc w:val="both"/>
            <w:rPr>
              <w:rFonts w:ascii="Times New Roman" w:eastAsia="Times New Roman" w:hAnsi="Times New Roman" w:cs="Arial"/>
              <w:color w:val="808080"/>
              <w:sz w:val="14"/>
              <w:szCs w:val="14"/>
            </w:rPr>
          </w:pPr>
        </w:p>
      </w:tc>
      <w:tc>
        <w:tcPr>
          <w:tcW w:w="4074" w:type="dxa"/>
        </w:tcPr>
        <w:p w:rsidR="002A3A0B" w:rsidRPr="0061041F" w:rsidRDefault="002A3A0B">
          <w:pPr>
            <w:spacing w:line="220" w:lineRule="exact"/>
            <w:jc w:val="both"/>
            <w:rPr>
              <w:rFonts w:ascii="Times New Roman" w:eastAsia="Times New Roman" w:hAnsi="Times New Roman" w:cs="Arial"/>
              <w:color w:val="808080"/>
              <w:sz w:val="14"/>
              <w:szCs w:val="14"/>
            </w:rPr>
          </w:pPr>
        </w:p>
      </w:tc>
    </w:tr>
    <w:bookmarkEnd w:id="4"/>
    <w:bookmarkEnd w:id="5"/>
  </w:tbl>
  <w:p w:rsidR="007D6EAF" w:rsidRDefault="007D6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A9" w:rsidRDefault="005230A9">
      <w:r>
        <w:separator/>
      </w:r>
    </w:p>
  </w:footnote>
  <w:footnote w:type="continuationSeparator" w:id="0">
    <w:p w:rsidR="005230A9" w:rsidRDefault="00523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BF47C0">
    <w:pPr>
      <w:framePr w:wrap="around" w:vAnchor="text" w:hAnchor="margin" w:xAlign="right" w:y="1"/>
    </w:pPr>
    <w:r>
      <w:fldChar w:fldCharType="begin"/>
    </w:r>
    <w:r w:rsidR="004447F9">
      <w:instrText xml:space="preserve">PAGE  </w:instrText>
    </w:r>
    <w:r>
      <w:fldChar w:fldCharType="separate"/>
    </w:r>
    <w:r w:rsidR="007D6EAF">
      <w:rPr>
        <w:noProof/>
      </w:rPr>
      <w:t>1</w:t>
    </w:r>
    <w:r>
      <w:fldChar w:fldCharType="end"/>
    </w:r>
  </w:p>
  <w:p w:rsidR="007D6EAF" w:rsidRDefault="007D6EA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515F5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5617845</wp:posOffset>
              </wp:positionH>
              <wp:positionV relativeFrom="page">
                <wp:posOffset>2540</wp:posOffset>
              </wp:positionV>
              <wp:extent cx="335915" cy="286512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15F52">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bookmarkEnd w:id="1"/>
                        </w:tbl>
                        <w:p w:rsidR="007D6EAF" w:rsidRPr="00866D23" w:rsidRDefault="007D6EAF"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Gp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DsnBGpewIAAP8E&#10;AAAOAAAAAAAAAAAAAAAAAC4CAABkcnMvZTJvRG9jLnhtbFBLAQItABQABgAIAAAAIQBzN0as3wAA&#10;AAgBAAAPAAAAAAAAAAAAAAAAANUEAABkcnMvZG93bnJldi54bWxQSwUGAAAAAAQABADzAAAA4QUA&#10;AAAA&#10;" stroked="f">
              <v:textbox inset="0,0,0,0">
                <w:txbxContent>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Default="007D6EAF" w:rsidP="00EF6146">
                    <w:pPr>
                      <w:jc w:val="right"/>
                    </w:pPr>
                  </w:p>
                  <w:p w:rsidR="007D6EAF" w:rsidRPr="000575E4" w:rsidRDefault="007D6EAF">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15F52">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bookmarkEnd w:id="2"/>
                  </w:tbl>
                  <w:p w:rsidR="007D6EAF" w:rsidRPr="00866D23" w:rsidRDefault="007D6EAF" w:rsidP="00EF6146">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15F52" w:rsidP="00E94E91">
          <w:pPr>
            <w:framePr w:w="527" w:h="4683" w:hRule="exact" w:hSpace="181" w:wrap="around" w:vAnchor="text" w:hAnchor="page" w:x="11415" w:y="-719"/>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tbl>
  <w:p w:rsidR="007D6EAF" w:rsidRPr="00866D23" w:rsidRDefault="007D6EAF" w:rsidP="00EF6146">
    <w:pPr>
      <w:framePr w:w="527" w:h="4683" w:hRule="exact" w:hSpace="181" w:wrap="around" w:vAnchor="text" w:hAnchor="page" w:x="11415" w:y="-719"/>
      <w:shd w:val="solid" w:color="FFFFFF" w:fill="FFFFFF"/>
      <w:jc w:val="right"/>
    </w:pPr>
  </w:p>
  <w:p w:rsidR="007D6EAF" w:rsidRPr="00EF6146" w:rsidRDefault="007D6EAF"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AF" w:rsidRDefault="00515F5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5617845</wp:posOffset>
              </wp:positionH>
              <wp:positionV relativeFrom="page">
                <wp:posOffset>2540</wp:posOffset>
              </wp:positionV>
              <wp:extent cx="335915" cy="2865120"/>
              <wp:effectExtent l="0" t="0" r="698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15F52">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tbl>
                        <w:p w:rsidR="007D6EAF" w:rsidRPr="00866D23" w:rsidRDefault="007D6EAF"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rJkeiH8C&#10;AAAGBQAADgAAAAAAAAAAAAAAAAAuAgAAZHJzL2Uyb0RvYy54bWxQSwECLQAUAAYACAAAACEAczdG&#10;rN8AAAAIAQAADwAAAAAAAAAAAAAAAADZBAAAZHJzL2Rvd25yZXYueG1sUEsFBgAAAAAEAAQA8wAA&#10;AOUFAAAAAA==&#10;" stroked="f">
              <v:textbox inset="0,0,0,0">
                <w:txbxContent>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Default="007D6EAF" w:rsidP="00BD2E91">
                    <w:pPr>
                      <w:jc w:val="right"/>
                    </w:pPr>
                  </w:p>
                  <w:p w:rsidR="007D6EAF" w:rsidRPr="000575E4" w:rsidRDefault="007D6EA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515F52">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0" t="0" r="38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 cy="1488440"/>
                                        </a:xfrm>
                                        <a:prstGeom prst="rect">
                                          <a:avLst/>
                                        </a:prstGeom>
                                        <a:noFill/>
                                        <a:ln>
                                          <a:noFill/>
                                        </a:ln>
                                      </pic:spPr>
                                    </pic:pic>
                                  </a:graphicData>
                                </a:graphic>
                              </wp:inline>
                            </w:drawing>
                          </w:r>
                        </w:p>
                      </w:tc>
                    </w:tr>
                  </w:tbl>
                  <w:p w:rsidR="007D6EAF" w:rsidRPr="00866D23" w:rsidRDefault="007D6EAF" w:rsidP="00BD2E91">
                    <w:pPr>
                      <w:jc w:val="right"/>
                    </w:pPr>
                  </w:p>
                </w:txbxContent>
              </v:textbox>
              <w10:wrap anchory="page"/>
            </v:shape>
          </w:pict>
        </mc:Fallback>
      </mc:AlternateContent>
    </w: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Default="007D6EAF" w:rsidP="00EF6146">
    <w:pPr>
      <w:framePr w:w="527" w:h="4683" w:hRule="exact" w:hSpace="181" w:wrap="around" w:vAnchor="text" w:hAnchor="page" w:x="11415" w:y="-719"/>
      <w:shd w:val="solid" w:color="FFFFFF" w:fill="FFFFFF"/>
      <w:jc w:val="right"/>
    </w:pPr>
  </w:p>
  <w:p w:rsidR="007D6EAF" w:rsidRPr="000575E4" w:rsidRDefault="007D6EAF"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7D6EAF" w:rsidRPr="0061041F">
      <w:trPr>
        <w:trHeight w:hRule="exact" w:val="2342"/>
        <w:jc w:val="right"/>
      </w:trPr>
      <w:tc>
        <w:tcPr>
          <w:tcW w:w="9752" w:type="dxa"/>
        </w:tcPr>
        <w:p w:rsidR="007D6EAF" w:rsidRPr="0061041F" w:rsidRDefault="007D6EAF"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7D6EAF" w:rsidRPr="00866D23" w:rsidRDefault="007D6EAF" w:rsidP="00EF6146">
    <w:pPr>
      <w:framePr w:w="527" w:h="4683" w:hRule="exact" w:hSpace="181" w:wrap="around" w:vAnchor="text" w:hAnchor="page" w:x="11415" w:y="-719"/>
      <w:shd w:val="solid" w:color="FFFFFF" w:fill="FFFFFF"/>
      <w:jc w:val="right"/>
    </w:pPr>
  </w:p>
  <w:p w:rsidR="009455AC" w:rsidRDefault="00515F52">
    <w:r>
      <w:rPr>
        <w:noProof/>
        <w:lang w:val="en-ZA" w:eastAsia="en-ZA"/>
      </w:rPr>
      <w:drawing>
        <wp:anchor distT="0" distB="0" distL="114300" distR="114300" simplePos="0" relativeHeight="251658752" behindDoc="1" locked="0" layoutInCell="1" allowOverlap="1">
          <wp:simplePos x="0" y="0"/>
          <wp:positionH relativeFrom="column">
            <wp:posOffset>-721995</wp:posOffset>
          </wp:positionH>
          <wp:positionV relativeFrom="paragraph">
            <wp:posOffset>-457200</wp:posOffset>
          </wp:positionV>
          <wp:extent cx="7551420" cy="1424940"/>
          <wp:effectExtent l="0" t="0" r="0"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142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5AC" w:rsidRDefault="009455AC"/>
  <w:p w:rsidR="009455AC" w:rsidRDefault="009455AC"/>
  <w:p w:rsidR="009455AC" w:rsidRDefault="009455AC"/>
  <w:p w:rsidR="009455AC" w:rsidRDefault="009455AC"/>
  <w:p w:rsidR="009455AC" w:rsidRDefault="009455AC"/>
  <w:p w:rsidR="009455AC" w:rsidRDefault="009455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173F6"/>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C09"/>
    <w:rsid w:val="0005456E"/>
    <w:rsid w:val="00054705"/>
    <w:rsid w:val="0005484A"/>
    <w:rsid w:val="000555D7"/>
    <w:rsid w:val="00055E24"/>
    <w:rsid w:val="000561E4"/>
    <w:rsid w:val="00056347"/>
    <w:rsid w:val="000619BE"/>
    <w:rsid w:val="00062AC6"/>
    <w:rsid w:val="00066B34"/>
    <w:rsid w:val="00070129"/>
    <w:rsid w:val="00070498"/>
    <w:rsid w:val="00071520"/>
    <w:rsid w:val="000778CF"/>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4CC3"/>
    <w:rsid w:val="000E01EF"/>
    <w:rsid w:val="000E4503"/>
    <w:rsid w:val="000E5843"/>
    <w:rsid w:val="000F3027"/>
    <w:rsid w:val="000F536F"/>
    <w:rsid w:val="001057C4"/>
    <w:rsid w:val="0010626A"/>
    <w:rsid w:val="00106DEC"/>
    <w:rsid w:val="0011173D"/>
    <w:rsid w:val="001129AA"/>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5232"/>
    <w:rsid w:val="001C5372"/>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3A0B"/>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7487"/>
    <w:rsid w:val="00360161"/>
    <w:rsid w:val="00360211"/>
    <w:rsid w:val="003629F1"/>
    <w:rsid w:val="00362D73"/>
    <w:rsid w:val="003679F3"/>
    <w:rsid w:val="00370CA4"/>
    <w:rsid w:val="00372E3A"/>
    <w:rsid w:val="00381391"/>
    <w:rsid w:val="00381A69"/>
    <w:rsid w:val="00385FE8"/>
    <w:rsid w:val="0039095F"/>
    <w:rsid w:val="00390CDC"/>
    <w:rsid w:val="00394311"/>
    <w:rsid w:val="00395B69"/>
    <w:rsid w:val="003A0CD6"/>
    <w:rsid w:val="003A4371"/>
    <w:rsid w:val="003A4A7D"/>
    <w:rsid w:val="003A55B8"/>
    <w:rsid w:val="003A5C94"/>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F9"/>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1D91"/>
    <w:rsid w:val="0050399B"/>
    <w:rsid w:val="005063D6"/>
    <w:rsid w:val="005121B1"/>
    <w:rsid w:val="00515F52"/>
    <w:rsid w:val="00521447"/>
    <w:rsid w:val="005230A9"/>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70345"/>
    <w:rsid w:val="00570F91"/>
    <w:rsid w:val="005730CA"/>
    <w:rsid w:val="0057395F"/>
    <w:rsid w:val="005745CC"/>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78DD"/>
    <w:rsid w:val="005C7A9F"/>
    <w:rsid w:val="005D285F"/>
    <w:rsid w:val="005D528C"/>
    <w:rsid w:val="005D609A"/>
    <w:rsid w:val="005E2972"/>
    <w:rsid w:val="005E38C3"/>
    <w:rsid w:val="005E44E0"/>
    <w:rsid w:val="005E605F"/>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0270"/>
    <w:rsid w:val="00784076"/>
    <w:rsid w:val="00790E80"/>
    <w:rsid w:val="007911FF"/>
    <w:rsid w:val="00797B27"/>
    <w:rsid w:val="007A20A2"/>
    <w:rsid w:val="007A4F79"/>
    <w:rsid w:val="007A581D"/>
    <w:rsid w:val="007A7041"/>
    <w:rsid w:val="007A76EF"/>
    <w:rsid w:val="007B0DD4"/>
    <w:rsid w:val="007C10B8"/>
    <w:rsid w:val="007C143F"/>
    <w:rsid w:val="007C3399"/>
    <w:rsid w:val="007C3802"/>
    <w:rsid w:val="007C4AA3"/>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5445"/>
    <w:rsid w:val="007F67AD"/>
    <w:rsid w:val="008008FE"/>
    <w:rsid w:val="00802614"/>
    <w:rsid w:val="00803EC2"/>
    <w:rsid w:val="008068E6"/>
    <w:rsid w:val="00807957"/>
    <w:rsid w:val="00807AE1"/>
    <w:rsid w:val="00812086"/>
    <w:rsid w:val="0081661F"/>
    <w:rsid w:val="008227D4"/>
    <w:rsid w:val="008238FC"/>
    <w:rsid w:val="008336D0"/>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00D"/>
    <w:rsid w:val="00894F8B"/>
    <w:rsid w:val="00896A8A"/>
    <w:rsid w:val="00896FA1"/>
    <w:rsid w:val="008A5EA7"/>
    <w:rsid w:val="008B14B6"/>
    <w:rsid w:val="008B42ED"/>
    <w:rsid w:val="008B49F3"/>
    <w:rsid w:val="008B4DBA"/>
    <w:rsid w:val="008B55BE"/>
    <w:rsid w:val="008C4F3F"/>
    <w:rsid w:val="008D0367"/>
    <w:rsid w:val="008D1149"/>
    <w:rsid w:val="008E2611"/>
    <w:rsid w:val="008E33E9"/>
    <w:rsid w:val="008F026C"/>
    <w:rsid w:val="008F2CF2"/>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40238"/>
    <w:rsid w:val="009447A0"/>
    <w:rsid w:val="00945331"/>
    <w:rsid w:val="009455AC"/>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DC6"/>
    <w:rsid w:val="009E14A7"/>
    <w:rsid w:val="009E1A10"/>
    <w:rsid w:val="009E3D67"/>
    <w:rsid w:val="009E4FEA"/>
    <w:rsid w:val="009E50B9"/>
    <w:rsid w:val="009E53A7"/>
    <w:rsid w:val="009F05B3"/>
    <w:rsid w:val="009F0A54"/>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3D83"/>
    <w:rsid w:val="00AB4357"/>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161B"/>
    <w:rsid w:val="00B87935"/>
    <w:rsid w:val="00B90A6E"/>
    <w:rsid w:val="00B90BC3"/>
    <w:rsid w:val="00B90D60"/>
    <w:rsid w:val="00B9209B"/>
    <w:rsid w:val="00B9408A"/>
    <w:rsid w:val="00B9484B"/>
    <w:rsid w:val="00B952A3"/>
    <w:rsid w:val="00BA13C3"/>
    <w:rsid w:val="00BA1B3C"/>
    <w:rsid w:val="00BA2342"/>
    <w:rsid w:val="00BA4B4D"/>
    <w:rsid w:val="00BB0143"/>
    <w:rsid w:val="00BB0BC6"/>
    <w:rsid w:val="00BB2B88"/>
    <w:rsid w:val="00BB484F"/>
    <w:rsid w:val="00BB4DD2"/>
    <w:rsid w:val="00BB7636"/>
    <w:rsid w:val="00BC521F"/>
    <w:rsid w:val="00BC582E"/>
    <w:rsid w:val="00BD2E91"/>
    <w:rsid w:val="00BD3B0C"/>
    <w:rsid w:val="00BD6DC8"/>
    <w:rsid w:val="00BD73D1"/>
    <w:rsid w:val="00BE0B7F"/>
    <w:rsid w:val="00BE4B0D"/>
    <w:rsid w:val="00BE6382"/>
    <w:rsid w:val="00BE7996"/>
    <w:rsid w:val="00BF0528"/>
    <w:rsid w:val="00BF342D"/>
    <w:rsid w:val="00BF47C0"/>
    <w:rsid w:val="00BF5F4D"/>
    <w:rsid w:val="00BF6AEC"/>
    <w:rsid w:val="00C0066B"/>
    <w:rsid w:val="00C00B71"/>
    <w:rsid w:val="00C03DE8"/>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56C52"/>
    <w:rsid w:val="00C61418"/>
    <w:rsid w:val="00C61472"/>
    <w:rsid w:val="00C66211"/>
    <w:rsid w:val="00C70326"/>
    <w:rsid w:val="00C737D8"/>
    <w:rsid w:val="00C757BD"/>
    <w:rsid w:val="00C77179"/>
    <w:rsid w:val="00C77384"/>
    <w:rsid w:val="00C80445"/>
    <w:rsid w:val="00C8083A"/>
    <w:rsid w:val="00C816A0"/>
    <w:rsid w:val="00C83968"/>
    <w:rsid w:val="00C84D5D"/>
    <w:rsid w:val="00C910C8"/>
    <w:rsid w:val="00C91C93"/>
    <w:rsid w:val="00C92550"/>
    <w:rsid w:val="00C94AD6"/>
    <w:rsid w:val="00C94EA6"/>
    <w:rsid w:val="00CA1112"/>
    <w:rsid w:val="00CA14D6"/>
    <w:rsid w:val="00CA1C67"/>
    <w:rsid w:val="00CA206B"/>
    <w:rsid w:val="00CA3E8D"/>
    <w:rsid w:val="00CA66FF"/>
    <w:rsid w:val="00CB1128"/>
    <w:rsid w:val="00CB2029"/>
    <w:rsid w:val="00CB2ACE"/>
    <w:rsid w:val="00CB36A9"/>
    <w:rsid w:val="00CB3D47"/>
    <w:rsid w:val="00CB456C"/>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25CE"/>
    <w:rsid w:val="00D35994"/>
    <w:rsid w:val="00D36FF7"/>
    <w:rsid w:val="00D37D42"/>
    <w:rsid w:val="00D500AE"/>
    <w:rsid w:val="00D50CBC"/>
    <w:rsid w:val="00D51D4A"/>
    <w:rsid w:val="00D60D1B"/>
    <w:rsid w:val="00D61310"/>
    <w:rsid w:val="00D6144E"/>
    <w:rsid w:val="00D61960"/>
    <w:rsid w:val="00D63030"/>
    <w:rsid w:val="00D723EE"/>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723E"/>
    <w:rsid w:val="00DB261F"/>
    <w:rsid w:val="00DB275F"/>
    <w:rsid w:val="00DB597D"/>
    <w:rsid w:val="00DB5DFE"/>
    <w:rsid w:val="00DC0BEC"/>
    <w:rsid w:val="00DC2061"/>
    <w:rsid w:val="00DC4D1A"/>
    <w:rsid w:val="00DC7A79"/>
    <w:rsid w:val="00DD019A"/>
    <w:rsid w:val="00DD245D"/>
    <w:rsid w:val="00DD3AB8"/>
    <w:rsid w:val="00DD3E0F"/>
    <w:rsid w:val="00DD5D59"/>
    <w:rsid w:val="00DE4846"/>
    <w:rsid w:val="00DE5157"/>
    <w:rsid w:val="00DE6CDB"/>
    <w:rsid w:val="00DE6F97"/>
    <w:rsid w:val="00DF08B5"/>
    <w:rsid w:val="00DF185A"/>
    <w:rsid w:val="00DF300F"/>
    <w:rsid w:val="00DF4F7B"/>
    <w:rsid w:val="00DF5357"/>
    <w:rsid w:val="00E00C15"/>
    <w:rsid w:val="00E00ED7"/>
    <w:rsid w:val="00E0427E"/>
    <w:rsid w:val="00E063ED"/>
    <w:rsid w:val="00E0756A"/>
    <w:rsid w:val="00E12E08"/>
    <w:rsid w:val="00E23EB7"/>
    <w:rsid w:val="00E2620D"/>
    <w:rsid w:val="00E3474C"/>
    <w:rsid w:val="00E46993"/>
    <w:rsid w:val="00E47785"/>
    <w:rsid w:val="00E52240"/>
    <w:rsid w:val="00E5339B"/>
    <w:rsid w:val="00E543F4"/>
    <w:rsid w:val="00E55684"/>
    <w:rsid w:val="00E55DAC"/>
    <w:rsid w:val="00E55EE0"/>
    <w:rsid w:val="00E56C82"/>
    <w:rsid w:val="00E57BCD"/>
    <w:rsid w:val="00E61F92"/>
    <w:rsid w:val="00E622CF"/>
    <w:rsid w:val="00E663F2"/>
    <w:rsid w:val="00E70401"/>
    <w:rsid w:val="00E723A4"/>
    <w:rsid w:val="00E72C91"/>
    <w:rsid w:val="00E778BE"/>
    <w:rsid w:val="00E90136"/>
    <w:rsid w:val="00E936A3"/>
    <w:rsid w:val="00E9453E"/>
    <w:rsid w:val="00E94E91"/>
    <w:rsid w:val="00E95462"/>
    <w:rsid w:val="00E9699C"/>
    <w:rsid w:val="00EA0508"/>
    <w:rsid w:val="00EA462C"/>
    <w:rsid w:val="00EA4877"/>
    <w:rsid w:val="00EA585A"/>
    <w:rsid w:val="00EA6873"/>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1217"/>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050B"/>
    <w:rsid w:val="00F4273B"/>
    <w:rsid w:val="00F4362E"/>
    <w:rsid w:val="00F45981"/>
    <w:rsid w:val="00F45B8F"/>
    <w:rsid w:val="00F45E4A"/>
    <w:rsid w:val="00F50A42"/>
    <w:rsid w:val="00F52D6D"/>
    <w:rsid w:val="00F545A9"/>
    <w:rsid w:val="00F546DC"/>
    <w:rsid w:val="00F54F30"/>
    <w:rsid w:val="00F600EF"/>
    <w:rsid w:val="00F604E0"/>
    <w:rsid w:val="00F607E2"/>
    <w:rsid w:val="00F60FB7"/>
    <w:rsid w:val="00F6205D"/>
    <w:rsid w:val="00F669F5"/>
    <w:rsid w:val="00F677BB"/>
    <w:rsid w:val="00F72673"/>
    <w:rsid w:val="00F769E2"/>
    <w:rsid w:val="00F81420"/>
    <w:rsid w:val="00F8489F"/>
    <w:rsid w:val="00F84B90"/>
    <w:rsid w:val="00F85688"/>
    <w:rsid w:val="00F90548"/>
    <w:rsid w:val="00F94B20"/>
    <w:rsid w:val="00F94CA7"/>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eastAsia="x-none"/>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eastAsia="x-none"/>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d7cc70-31c1-4b2e-9a12-faea9898ee50">
      <Value>50</Value>
    </TaxCatchAll>
    <JSEDate xmlns="a5d7cc70-31c1-4b2e-9a12-faea9898ee50">2014-08-22T05:00:00+00:00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Keywords xmlns="a5d7cc70-31c1-4b2e-9a12-faea9898ee50" xsi:nil="true"/>
    <JSEDescription xmlns="a5d7cc70-31c1-4b2e-9a12-faea9898ee50" xsi:nil="true"/>
    <JSEDisplayPriority xmlns="a5d7cc70-31c1-4b2e-9a12-faea9898ee50" xsi:nil="true"/>
  </documentManagement>
</p:properties>
</file>

<file path=customXml/itemProps1.xml><?xml version="1.0" encoding="utf-8"?>
<ds:datastoreItem xmlns:ds="http://schemas.openxmlformats.org/officeDocument/2006/customXml" ds:itemID="{B1866274-2CA1-434E-83E6-0AE2BD1B09EC}"/>
</file>

<file path=customXml/itemProps2.xml><?xml version="1.0" encoding="utf-8"?>
<ds:datastoreItem xmlns:ds="http://schemas.openxmlformats.org/officeDocument/2006/customXml" ds:itemID="{B45E6DEA-D0A8-4F26-A24E-01D4C75A529F}"/>
</file>

<file path=customXml/itemProps3.xml><?xml version="1.0" encoding="utf-8"?>
<ds:datastoreItem xmlns:ds="http://schemas.openxmlformats.org/officeDocument/2006/customXml" ds:itemID="{25160C95-D748-4532-BF21-4277FD2319B8}"/>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Investec</Company>
  <LinksUpToDate>false</LinksUpToDate>
  <CharactersWithSpaces>1698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Redemption - ABCPI2 - 20 September 2014</dc:title>
  <dc:creator>Johannesburg Stock Exchange</dc:creator>
  <cp:lastModifiedBy>JSEUser</cp:lastModifiedBy>
  <cp:revision>2</cp:revision>
  <cp:lastPrinted>2012-01-03T09:35:00Z</cp:lastPrinted>
  <dcterms:created xsi:type="dcterms:W3CDTF">2014-08-21T12:13:00Z</dcterms:created>
  <dcterms:modified xsi:type="dcterms:W3CDTF">2014-08-21T12:13:00Z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_NewReviewCycle">
    <vt:lpwstr/>
  </property>
  <property fmtid="{D5CDD505-2E9C-101B-9397-08002B2CF9AE}" pid="4" name="ContentTypeId">
    <vt:lpwstr>0x01010025A8B514A743974EAD575655CE6523733A0052C1F17EBC969548A3BECF8141E4CAD4</vt:lpwstr>
  </property>
  <property fmtid="{D5CDD505-2E9C-101B-9397-08002B2CF9AE}" pid="5" name="JSENavigation">
    <vt:lpwstr>50;#Documents|c07f2911-8c35-4c7d-a7c0-f2de254d2452</vt:lpwstr>
  </property>
  <property fmtid="{D5CDD505-2E9C-101B-9397-08002B2CF9AE}" pid="6" name="Order">
    <vt:r8>37100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